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0CFF" w14:textId="4E2ABE53" w:rsidR="000170AB" w:rsidRPr="002545E1" w:rsidRDefault="00666887">
      <w:pPr>
        <w:rPr>
          <w:color w:val="0D0D0D" w:themeColor="text1" w:themeTint="F2"/>
        </w:rPr>
      </w:pPr>
      <w:r>
        <w:rPr>
          <w:noProof/>
          <w:color w:val="0D0D0D" w:themeColor="text1" w:themeTint="F2"/>
        </w:rPr>
        <w:drawing>
          <wp:anchor distT="0" distB="0" distL="114300" distR="114300" simplePos="0" relativeHeight="251659264" behindDoc="1" locked="0" layoutInCell="1" allowOverlap="1" wp14:anchorId="4B99ACEE" wp14:editId="3B32397A">
            <wp:simplePos x="0" y="0"/>
            <wp:positionH relativeFrom="column">
              <wp:posOffset>5027433</wp:posOffset>
            </wp:positionH>
            <wp:positionV relativeFrom="paragraph">
              <wp:posOffset>-146547</wp:posOffset>
            </wp:positionV>
            <wp:extent cx="1618237" cy="691763"/>
            <wp:effectExtent l="0" t="0" r="0" b="0"/>
            <wp:wrapNone/>
            <wp:docPr id="7277969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96973" name="Graphic 727796973"/>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18237" cy="691763"/>
                    </a:xfrm>
                    <a:prstGeom prst="rect">
                      <a:avLst/>
                    </a:prstGeom>
                  </pic:spPr>
                </pic:pic>
              </a:graphicData>
            </a:graphic>
            <wp14:sizeRelH relativeFrom="margin">
              <wp14:pctWidth>0</wp14:pctWidth>
            </wp14:sizeRelH>
            <wp14:sizeRelV relativeFrom="margin">
              <wp14:pctHeight>0</wp14:pctHeight>
            </wp14:sizeRelV>
          </wp:anchor>
        </w:drawing>
      </w:r>
    </w:p>
    <w:p w14:paraId="0C8EB020" w14:textId="535F1E25" w:rsidR="002545E1" w:rsidRPr="002545E1" w:rsidRDefault="002545E1" w:rsidP="002545E1">
      <w:pPr>
        <w:rPr>
          <w:color w:val="0D0D0D" w:themeColor="text1" w:themeTint="F2"/>
        </w:rPr>
      </w:pPr>
    </w:p>
    <w:p w14:paraId="0C77B30B" w14:textId="77777777" w:rsidR="002545E1" w:rsidRPr="002545E1" w:rsidRDefault="002545E1" w:rsidP="002545E1">
      <w:pPr>
        <w:rPr>
          <w:color w:val="0D0D0D" w:themeColor="text1" w:themeTint="F2"/>
        </w:rPr>
      </w:pPr>
    </w:p>
    <w:p w14:paraId="0DE88B75" w14:textId="5AF579B2" w:rsidR="002545E1" w:rsidRDefault="00C75566" w:rsidP="002545E1">
      <w:pPr>
        <w:rPr>
          <w:rFonts w:ascii="Arial" w:hAnsi="Arial" w:cs="Arial"/>
          <w:color w:val="0D0D0D" w:themeColor="text1" w:themeTint="F2"/>
          <w:sz w:val="14"/>
          <w:szCs w:val="14"/>
        </w:rPr>
      </w:pPr>
      <w:r w:rsidRPr="00C75566">
        <w:rPr>
          <w:rFonts w:ascii="Arial" w:hAnsi="Arial" w:cs="Arial"/>
          <w:color w:val="0D0D0D" w:themeColor="text1" w:themeTint="F2"/>
          <w:sz w:val="14"/>
          <w:szCs w:val="14"/>
        </w:rPr>
        <w:t xml:space="preserve">RUAG International Holding </w:t>
      </w:r>
      <w:r w:rsidR="007362DF">
        <w:rPr>
          <w:rFonts w:ascii="Arial" w:hAnsi="Arial" w:cs="Arial"/>
          <w:color w:val="0D0D0D" w:themeColor="text1" w:themeTint="F2"/>
          <w:sz w:val="14"/>
          <w:szCs w:val="14"/>
        </w:rPr>
        <w:t>Ltd.</w:t>
      </w:r>
      <w:r>
        <w:rPr>
          <w:rFonts w:ascii="Arial" w:hAnsi="Arial" w:cs="Arial"/>
          <w:color w:val="0D0D0D" w:themeColor="text1" w:themeTint="F2"/>
          <w:sz w:val="14"/>
          <w:szCs w:val="14"/>
        </w:rPr>
        <w:br/>
      </w:r>
      <w:r w:rsidRPr="00C75566">
        <w:rPr>
          <w:rFonts w:ascii="Arial" w:hAnsi="Arial" w:cs="Arial"/>
          <w:color w:val="0D0D0D" w:themeColor="text1" w:themeTint="F2"/>
          <w:sz w:val="14"/>
          <w:szCs w:val="14"/>
        </w:rPr>
        <w:t>Bahnhofplatz 10b</w:t>
      </w:r>
      <w:r>
        <w:rPr>
          <w:rFonts w:ascii="Arial" w:hAnsi="Arial" w:cs="Arial"/>
          <w:color w:val="0D0D0D" w:themeColor="text1" w:themeTint="F2"/>
          <w:sz w:val="14"/>
          <w:szCs w:val="14"/>
        </w:rPr>
        <w:br/>
      </w:r>
      <w:r w:rsidRPr="00C75566">
        <w:rPr>
          <w:rFonts w:ascii="Arial" w:hAnsi="Arial" w:cs="Arial"/>
          <w:color w:val="0D0D0D" w:themeColor="text1" w:themeTint="F2"/>
          <w:sz w:val="14"/>
          <w:szCs w:val="14"/>
        </w:rPr>
        <w:t>3011 Bern</w:t>
      </w:r>
      <w:r>
        <w:rPr>
          <w:rFonts w:ascii="Arial" w:hAnsi="Arial" w:cs="Arial"/>
          <w:color w:val="0D0D0D" w:themeColor="text1" w:themeTint="F2"/>
          <w:sz w:val="14"/>
          <w:szCs w:val="14"/>
        </w:rPr>
        <w:br/>
      </w:r>
      <w:r w:rsidRPr="00C75566">
        <w:rPr>
          <w:rFonts w:ascii="Arial" w:hAnsi="Arial" w:cs="Arial"/>
          <w:color w:val="0D0D0D" w:themeColor="text1" w:themeTint="F2"/>
          <w:sz w:val="14"/>
          <w:szCs w:val="14"/>
        </w:rPr>
        <w:t>Switzerland</w:t>
      </w:r>
      <w:r>
        <w:rPr>
          <w:rFonts w:ascii="Arial" w:hAnsi="Arial" w:cs="Arial"/>
          <w:color w:val="0D0D0D" w:themeColor="text1" w:themeTint="F2"/>
          <w:sz w:val="14"/>
          <w:szCs w:val="14"/>
        </w:rPr>
        <w:br/>
      </w:r>
      <w:hyperlink r:id="rId6" w:history="1">
        <w:r w:rsidRPr="00A57F1B">
          <w:rPr>
            <w:rStyle w:val="Hyperlink"/>
            <w:rFonts w:ascii="Arial" w:hAnsi="Arial" w:cs="Arial"/>
            <w:sz w:val="14"/>
            <w:szCs w:val="14"/>
          </w:rPr>
          <w:t>www.ruag.com</w:t>
        </w:r>
      </w:hyperlink>
      <w:r>
        <w:rPr>
          <w:rFonts w:ascii="Arial" w:hAnsi="Arial" w:cs="Arial"/>
          <w:color w:val="0D0D0D" w:themeColor="text1" w:themeTint="F2"/>
          <w:sz w:val="14"/>
          <w:szCs w:val="14"/>
        </w:rPr>
        <w:br/>
      </w:r>
    </w:p>
    <w:p w14:paraId="6F7CADF1" w14:textId="0EB75E25" w:rsidR="002545E1" w:rsidRPr="002545E1" w:rsidRDefault="002545E1" w:rsidP="002545E1">
      <w:pPr>
        <w:jc w:val="right"/>
        <w:rPr>
          <w:rFonts w:ascii="Arial" w:hAnsi="Arial" w:cs="Arial"/>
          <w:color w:val="0D0D0D" w:themeColor="text1" w:themeTint="F2"/>
          <w:sz w:val="20"/>
          <w:szCs w:val="20"/>
          <w:lang w:val="cs-CZ"/>
        </w:rPr>
      </w:pPr>
      <w:r w:rsidRPr="002545E1">
        <w:rPr>
          <w:rFonts w:ascii="Arial" w:hAnsi="Arial" w:cs="Arial"/>
          <w:color w:val="0D0D0D" w:themeColor="text1" w:themeTint="F2"/>
          <w:sz w:val="20"/>
          <w:szCs w:val="20"/>
          <w:lang w:val="cs-CZ"/>
        </w:rPr>
        <w:t>Zürich, 28.06.2024</w:t>
      </w:r>
    </w:p>
    <w:p w14:paraId="09DF0ED1" w14:textId="77777777" w:rsidR="002545E1" w:rsidRDefault="002545E1" w:rsidP="002545E1">
      <w:pPr>
        <w:rPr>
          <w:rFonts w:ascii="Arial" w:hAnsi="Arial" w:cs="Arial"/>
          <w:b/>
          <w:bCs/>
          <w:color w:val="0D0D0D" w:themeColor="text1" w:themeTint="F2"/>
          <w:sz w:val="20"/>
          <w:szCs w:val="20"/>
          <w:u w:val="single"/>
          <w:lang w:val="cs-CZ"/>
        </w:rPr>
      </w:pPr>
    </w:p>
    <w:p w14:paraId="484CA01B" w14:textId="23CEC365" w:rsidR="002545E1" w:rsidRDefault="002545E1" w:rsidP="002545E1">
      <w:pPr>
        <w:rPr>
          <w:rFonts w:ascii="Arial" w:hAnsi="Arial" w:cs="Arial"/>
          <w:b/>
          <w:bCs/>
          <w:color w:val="0D0D0D" w:themeColor="text1" w:themeTint="F2"/>
          <w:sz w:val="20"/>
          <w:szCs w:val="20"/>
          <w:lang w:val="cs-CZ"/>
        </w:rPr>
      </w:pPr>
      <w:r w:rsidRPr="002545E1">
        <w:rPr>
          <w:rFonts w:ascii="Arial" w:hAnsi="Arial" w:cs="Arial"/>
          <w:b/>
          <w:bCs/>
          <w:color w:val="0D0D0D" w:themeColor="text1" w:themeTint="F2"/>
          <w:sz w:val="20"/>
          <w:szCs w:val="20"/>
          <w:lang w:val="cs-CZ"/>
        </w:rPr>
        <w:t xml:space="preserve">DDTrO-Statement 2023 | </w:t>
      </w:r>
      <w:r w:rsidR="00785DC8">
        <w:rPr>
          <w:rFonts w:ascii="Arial" w:hAnsi="Arial" w:cs="Arial"/>
          <w:b/>
          <w:bCs/>
          <w:color w:val="0D0D0D" w:themeColor="text1" w:themeTint="F2"/>
          <w:sz w:val="20"/>
          <w:szCs w:val="20"/>
          <w:lang w:val="cs-CZ"/>
        </w:rPr>
        <w:t>RUAG International</w:t>
      </w:r>
    </w:p>
    <w:p w14:paraId="2C8F0B4C" w14:textId="77777777" w:rsidR="002545E1" w:rsidRDefault="002545E1" w:rsidP="002545E1">
      <w:pPr>
        <w:pBdr>
          <w:bottom w:val="single" w:sz="6" w:space="1" w:color="auto"/>
        </w:pBdr>
        <w:rPr>
          <w:rFonts w:ascii="Arial" w:hAnsi="Arial" w:cs="Arial"/>
          <w:b/>
          <w:bCs/>
          <w:color w:val="0D0D0D" w:themeColor="text1" w:themeTint="F2"/>
          <w:sz w:val="20"/>
          <w:szCs w:val="20"/>
          <w:lang w:val="cs-CZ"/>
        </w:rPr>
      </w:pPr>
    </w:p>
    <w:p w14:paraId="77080A3A" w14:textId="77777777" w:rsidR="00C75566" w:rsidRDefault="00C75566" w:rsidP="002545E1">
      <w:pPr>
        <w:rPr>
          <w:rFonts w:ascii="Arial" w:hAnsi="Arial" w:cs="Arial"/>
          <w:b/>
          <w:bCs/>
          <w:color w:val="0D0D0D" w:themeColor="text1" w:themeTint="F2"/>
          <w:sz w:val="20"/>
          <w:szCs w:val="20"/>
          <w:lang w:val="cs-CZ"/>
        </w:rPr>
      </w:pPr>
    </w:p>
    <w:p w14:paraId="3EA7171B" w14:textId="4C124647" w:rsidR="002545E1" w:rsidRPr="002545E1" w:rsidRDefault="002545E1" w:rsidP="002545E1">
      <w:pPr>
        <w:rPr>
          <w:rFonts w:ascii="Arial" w:hAnsi="Arial" w:cs="Arial"/>
          <w:color w:val="0D0D0D" w:themeColor="text1" w:themeTint="F2"/>
          <w:sz w:val="20"/>
          <w:szCs w:val="20"/>
          <w:lang w:val="cs-CZ"/>
        </w:rPr>
      </w:pPr>
      <w:r w:rsidRPr="002545E1">
        <w:rPr>
          <w:rFonts w:ascii="Arial" w:hAnsi="Arial" w:cs="Arial"/>
          <w:color w:val="0D0D0D" w:themeColor="text1" w:themeTint="F2"/>
          <w:sz w:val="20"/>
          <w:szCs w:val="20"/>
          <w:lang w:val="cs-CZ"/>
        </w:rPr>
        <w:t xml:space="preserve">Respecting and protecting human rights is an essential part of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's corporate responsibility when procuring goods and services. Therefore,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focuses on core human rights risks with a high probability of occurrence and a potentially significant impact on those affected and local communities. Due diligence obligations regarding human rights and child labour in particular have always been part of supplier management at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The management approach includes a Code of Conduct for suppliers,which forms an integral part of the supplier contracts. Violations of the Code of Conduct are sanctioned, whereby sanctions can go as far as terminating the business relationship.</w:t>
      </w:r>
    </w:p>
    <w:p w14:paraId="2B2E44D8" w14:textId="205A8B7D" w:rsidR="002545E1" w:rsidRPr="002545E1" w:rsidRDefault="002545E1" w:rsidP="002545E1">
      <w:pPr>
        <w:rPr>
          <w:rFonts w:ascii="Arial" w:hAnsi="Arial" w:cs="Arial"/>
          <w:color w:val="0D0D0D" w:themeColor="text1" w:themeTint="F2"/>
          <w:sz w:val="20"/>
          <w:szCs w:val="20"/>
          <w:lang w:val="cs-CZ"/>
        </w:rPr>
      </w:pPr>
      <w:r w:rsidRPr="002545E1">
        <w:rPr>
          <w:rFonts w:ascii="Arial" w:hAnsi="Arial" w:cs="Arial"/>
          <w:color w:val="0D0D0D" w:themeColor="text1" w:themeTint="F2"/>
          <w:sz w:val="20"/>
          <w:szCs w:val="20"/>
          <w:lang w:val="cs-CZ"/>
        </w:rPr>
        <w:t>This report relates to the due diligence and reporting obligations required by Art. 964j-k CO and the Ordinance on Due Diligence and Transparency in Relation to Minerals and Metals from Conflict-Affected Areas and Child Labour (DDTrO). It covers the period January 1</w:t>
      </w:r>
      <w:r w:rsidRPr="002545E1">
        <w:rPr>
          <w:rFonts w:ascii="Arial" w:hAnsi="Arial" w:cs="Arial"/>
          <w:color w:val="0D0D0D" w:themeColor="text1" w:themeTint="F2"/>
          <w:sz w:val="20"/>
          <w:szCs w:val="20"/>
          <w:vertAlign w:val="superscript"/>
          <w:lang w:val="cs-CZ"/>
        </w:rPr>
        <w:t xml:space="preserve">st </w:t>
      </w:r>
      <w:r w:rsidRPr="002545E1">
        <w:rPr>
          <w:rFonts w:ascii="Arial" w:hAnsi="Arial" w:cs="Arial"/>
          <w:color w:val="0D0D0D" w:themeColor="text1" w:themeTint="F2"/>
          <w:sz w:val="20"/>
          <w:szCs w:val="20"/>
          <w:lang w:val="cs-CZ"/>
        </w:rPr>
        <w:t xml:space="preserve"> 2023, to December 31</w:t>
      </w:r>
      <w:r w:rsidRPr="002545E1">
        <w:rPr>
          <w:rFonts w:ascii="Arial" w:hAnsi="Arial" w:cs="Arial"/>
          <w:color w:val="0D0D0D" w:themeColor="text1" w:themeTint="F2"/>
          <w:sz w:val="20"/>
          <w:szCs w:val="20"/>
          <w:vertAlign w:val="superscript"/>
          <w:lang w:val="cs-CZ"/>
        </w:rPr>
        <w:t>st</w:t>
      </w:r>
      <w:r w:rsidRPr="002545E1">
        <w:rPr>
          <w:rFonts w:ascii="Arial" w:hAnsi="Arial" w:cs="Arial"/>
          <w:color w:val="0D0D0D" w:themeColor="text1" w:themeTint="F2"/>
          <w:sz w:val="20"/>
          <w:szCs w:val="20"/>
          <w:lang w:val="cs-CZ"/>
        </w:rPr>
        <w:t xml:space="preserve"> 2023. During the reported period,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complied with the due diligence obligations regarding child labour, as further detailed below. For minerals and metals from conflict affected areas,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assumes that it did not import such minerals and metals in the reporting year, or did not import them in legally relevant quantities, which is why there is no reporting obligation of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w:t>
      </w:r>
    </w:p>
    <w:p w14:paraId="2913EABC" w14:textId="78ED929D" w:rsidR="002545E1" w:rsidRPr="002545E1" w:rsidRDefault="002545E1" w:rsidP="002545E1">
      <w:pPr>
        <w:rPr>
          <w:rFonts w:ascii="Arial" w:hAnsi="Arial" w:cs="Arial"/>
          <w:color w:val="0D0D0D" w:themeColor="text1" w:themeTint="F2"/>
          <w:sz w:val="20"/>
          <w:szCs w:val="20"/>
          <w:lang w:val="cs-CZ"/>
        </w:rPr>
      </w:pPr>
      <w:r w:rsidRPr="002545E1">
        <w:rPr>
          <w:rFonts w:ascii="Arial" w:hAnsi="Arial" w:cs="Arial"/>
          <w:color w:val="0D0D0D" w:themeColor="text1" w:themeTint="F2"/>
          <w:sz w:val="20"/>
          <w:szCs w:val="20"/>
          <w:lang w:val="cs-CZ"/>
        </w:rPr>
        <w:t xml:space="preserve">To adhere to its specific due diligence obligations according to the DDTrO,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has completed a risk assessment of its supply chain using the "UNICEF children's right in the workplace index" as benchmark. The initial risk assesment showed that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sources materials /assemblies and services in diverse quantities from 178 suppliers from critical countries (classification: "heightened") or from countries with an increased risk for child labour ("enhanced"). Based on the results of the risk assessment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engaged with the 178 suppliers to gain information on how these suppliers are taking action to address child labour risks and impacts in their own operations and supply chain and whether the suppliers are aware of child labour cases in their operations. The self-declarations and reports handed in by the suppliers were reviewed and checked for plausibility with publicly available information by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 and have not given rise to any suspicion of child labour in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’s supply chain.</w:t>
      </w:r>
    </w:p>
    <w:p w14:paraId="23592A30" w14:textId="292E7FB5" w:rsidR="00C75566" w:rsidRDefault="002545E1" w:rsidP="002545E1">
      <w:pPr>
        <w:rPr>
          <w:rFonts w:ascii="Arial" w:hAnsi="Arial" w:cs="Arial"/>
          <w:color w:val="0D0D0D" w:themeColor="text1" w:themeTint="F2"/>
          <w:sz w:val="20"/>
          <w:szCs w:val="20"/>
          <w:lang w:val="cs-CZ"/>
        </w:rPr>
      </w:pPr>
      <w:r w:rsidRPr="002545E1">
        <w:rPr>
          <w:rFonts w:ascii="Arial" w:hAnsi="Arial" w:cs="Arial"/>
          <w:color w:val="0D0D0D" w:themeColor="text1" w:themeTint="F2"/>
          <w:sz w:val="20"/>
          <w:szCs w:val="20"/>
          <w:lang w:val="cs-CZ"/>
        </w:rPr>
        <w:t xml:space="preserve">Furthermore, employees and third-parties worldwide were able to utilize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’s whistleblowing system either </w:t>
      </w:r>
      <w:hyperlink r:id="rId7" w:history="1">
        <w:r w:rsidRPr="002545E1">
          <w:rPr>
            <w:rStyle w:val="Hyperlink"/>
            <w:rFonts w:ascii="Arial" w:hAnsi="Arial" w:cs="Arial"/>
            <w:color w:val="0D0D0D" w:themeColor="text1" w:themeTint="F2"/>
            <w:sz w:val="20"/>
            <w:szCs w:val="20"/>
            <w:lang w:val="cs-CZ"/>
          </w:rPr>
          <w:t>online</w:t>
        </w:r>
      </w:hyperlink>
      <w:r w:rsidRPr="002545E1">
        <w:rPr>
          <w:rFonts w:ascii="Arial" w:hAnsi="Arial" w:cs="Arial"/>
          <w:color w:val="0D0D0D" w:themeColor="text1" w:themeTint="F2"/>
          <w:sz w:val="20"/>
          <w:szCs w:val="20"/>
          <w:lang w:val="cs-CZ"/>
        </w:rPr>
        <w:t xml:space="preserve"> or by phone (see </w:t>
      </w:r>
      <w:hyperlink r:id="rId8" w:history="1">
        <w:r w:rsidRPr="002545E1">
          <w:rPr>
            <w:rStyle w:val="Hyperlink"/>
            <w:rFonts w:ascii="Arial" w:hAnsi="Arial" w:cs="Arial"/>
            <w:color w:val="0D0D0D" w:themeColor="text1" w:themeTint="F2"/>
            <w:sz w:val="20"/>
            <w:szCs w:val="20"/>
            <w:lang w:val="cs-CZ"/>
          </w:rPr>
          <w:t>here</w:t>
        </w:r>
      </w:hyperlink>
      <w:r w:rsidRPr="002545E1">
        <w:rPr>
          <w:rFonts w:ascii="Arial" w:hAnsi="Arial" w:cs="Arial"/>
          <w:color w:val="0D0D0D" w:themeColor="text1" w:themeTint="F2"/>
          <w:sz w:val="20"/>
          <w:szCs w:val="20"/>
          <w:lang w:val="cs-CZ"/>
        </w:rPr>
        <w:t xml:space="preserve"> for local phone numbers)  if they suspected or observed irregularities or violations. The system allows anonymous incident reporting and confidentiality within </w:t>
      </w:r>
      <w:r w:rsidR="00A779CD">
        <w:rPr>
          <w:rFonts w:ascii="Arial" w:hAnsi="Arial" w:cs="Arial"/>
          <w:color w:val="0D0D0D" w:themeColor="text1" w:themeTint="F2"/>
          <w:sz w:val="20"/>
          <w:szCs w:val="20"/>
          <w:lang w:val="cs-CZ"/>
        </w:rPr>
        <w:t>RUAG International</w:t>
      </w:r>
      <w:r w:rsidRPr="002545E1">
        <w:rPr>
          <w:rFonts w:ascii="Arial" w:hAnsi="Arial" w:cs="Arial"/>
          <w:color w:val="0D0D0D" w:themeColor="text1" w:themeTint="F2"/>
          <w:sz w:val="20"/>
          <w:szCs w:val="20"/>
          <w:lang w:val="cs-CZ"/>
        </w:rPr>
        <w:t xml:space="preserve">’s Compliance &amp; Governance department. In the relevant period no incidents related to child labour were reported over the whistleblowing systems. </w:t>
      </w:r>
    </w:p>
    <w:p w14:paraId="067DB2C4" w14:textId="77777777" w:rsidR="00C75566" w:rsidRDefault="00C75566" w:rsidP="002545E1">
      <w:pPr>
        <w:rPr>
          <w:rFonts w:ascii="Arial" w:hAnsi="Arial" w:cs="Arial"/>
          <w:color w:val="0D0D0D" w:themeColor="text1" w:themeTint="F2"/>
          <w:sz w:val="20"/>
          <w:szCs w:val="20"/>
          <w:lang w:val="cs-CZ"/>
        </w:rPr>
      </w:pPr>
    </w:p>
    <w:p w14:paraId="43518E78" w14:textId="512AEC20" w:rsidR="002545E1" w:rsidRPr="00C75566" w:rsidRDefault="00C75566" w:rsidP="002545E1">
      <w:pPr>
        <w:rPr>
          <w:rFonts w:ascii="Arial" w:hAnsi="Arial" w:cs="Arial"/>
          <w:b/>
          <w:bCs/>
          <w:color w:val="0D0D0D" w:themeColor="text1" w:themeTint="F2"/>
          <w:sz w:val="20"/>
          <w:szCs w:val="20"/>
          <w:lang w:val="cs-CZ"/>
        </w:rPr>
      </w:pPr>
      <w:r w:rsidRPr="00C75566">
        <w:rPr>
          <w:rFonts w:ascii="Arial" w:hAnsi="Arial" w:cs="Arial"/>
          <w:b/>
          <w:bCs/>
          <w:color w:val="0D0D0D" w:themeColor="text1" w:themeTint="F2"/>
          <w:sz w:val="20"/>
          <w:szCs w:val="20"/>
          <w:lang w:val="cs-CZ"/>
        </w:rPr>
        <w:t xml:space="preserve">Board of Directors of </w:t>
      </w:r>
      <w:r w:rsidR="00785DC8">
        <w:rPr>
          <w:rFonts w:ascii="Arial" w:hAnsi="Arial" w:cs="Arial"/>
          <w:b/>
          <w:bCs/>
          <w:color w:val="0D0D0D" w:themeColor="text1" w:themeTint="F2"/>
          <w:sz w:val="20"/>
          <w:szCs w:val="20"/>
          <w:lang w:val="cs-CZ"/>
        </w:rPr>
        <w:t>RUAG International</w:t>
      </w:r>
    </w:p>
    <w:p w14:paraId="6ADE73FD" w14:textId="77777777" w:rsidR="00C75566" w:rsidRDefault="00C75566" w:rsidP="002545E1">
      <w:pPr>
        <w:rPr>
          <w:rFonts w:ascii="Arial" w:hAnsi="Arial" w:cs="Arial"/>
          <w:color w:val="0D0D0D" w:themeColor="text1" w:themeTint="F2"/>
          <w:sz w:val="20"/>
          <w:szCs w:val="20"/>
          <w:lang w:val="cs-CZ"/>
        </w:rPr>
      </w:pPr>
    </w:p>
    <w:p w14:paraId="53612961" w14:textId="77777777" w:rsidR="00C75566" w:rsidRPr="002545E1" w:rsidRDefault="00C75566" w:rsidP="002545E1">
      <w:pPr>
        <w:rPr>
          <w:color w:val="0D0D0D" w:themeColor="text1" w:themeTint="F2"/>
          <w:lang w:val="en-US"/>
        </w:rPr>
      </w:pPr>
    </w:p>
    <w:p w14:paraId="6C50FAFD" w14:textId="77777777" w:rsidR="002545E1" w:rsidRPr="002545E1" w:rsidRDefault="002545E1" w:rsidP="002545E1">
      <w:pPr>
        <w:rPr>
          <w:color w:val="0D0D0D" w:themeColor="text1" w:themeTint="F2"/>
          <w:lang w:val="en-US"/>
        </w:rPr>
      </w:pPr>
    </w:p>
    <w:p w14:paraId="61B5416C" w14:textId="346E2025" w:rsidR="002545E1" w:rsidRPr="00C75566" w:rsidRDefault="002545E1" w:rsidP="00C75566">
      <w:pPr>
        <w:pStyle w:val="Footer"/>
        <w:pBdr>
          <w:top w:val="single" w:sz="4" w:space="4" w:color="auto"/>
        </w:pBdr>
        <w:tabs>
          <w:tab w:val="clear" w:pos="9406"/>
          <w:tab w:val="right" w:pos="9637"/>
        </w:tabs>
        <w:rPr>
          <w:rFonts w:cs="Arial"/>
          <w:color w:val="0D0D0D" w:themeColor="text1" w:themeTint="F2"/>
          <w:szCs w:val="14"/>
          <w:lang w:val="en-US"/>
        </w:rPr>
      </w:pPr>
      <w:r w:rsidRPr="00C75566">
        <w:rPr>
          <w:rFonts w:cs="Arial"/>
          <w:color w:val="0D0D0D" w:themeColor="text1" w:themeTint="F2"/>
          <w:szCs w:val="14"/>
          <w:lang w:val="en-US"/>
        </w:rPr>
        <w:t xml:space="preserve">© </w:t>
      </w:r>
      <w:r w:rsidR="00785DC8">
        <w:rPr>
          <w:rFonts w:cs="Arial"/>
          <w:color w:val="0D0D0D" w:themeColor="text1" w:themeTint="F2"/>
          <w:szCs w:val="14"/>
          <w:lang w:val="en-US"/>
        </w:rPr>
        <w:t xml:space="preserve">RUAG International Holding </w:t>
      </w:r>
      <w:r w:rsidR="007362DF">
        <w:rPr>
          <w:rFonts w:cs="Arial"/>
          <w:color w:val="0D0D0D" w:themeColor="text1" w:themeTint="F2"/>
          <w:szCs w:val="14"/>
          <w:lang w:val="en-US"/>
        </w:rPr>
        <w:t>Ltd.</w:t>
      </w:r>
      <w:r w:rsidRPr="00C75566">
        <w:rPr>
          <w:rFonts w:cs="Arial"/>
          <w:color w:val="0D0D0D" w:themeColor="text1" w:themeTint="F2"/>
          <w:szCs w:val="14"/>
          <w:lang w:val="en-US"/>
        </w:rPr>
        <w:t>, 2024</w:t>
      </w:r>
      <w:r w:rsidRPr="00C75566">
        <w:rPr>
          <w:rFonts w:cs="Arial"/>
          <w:color w:val="0D0D0D" w:themeColor="text1" w:themeTint="F2"/>
          <w:szCs w:val="14"/>
          <w:lang w:val="en-US"/>
        </w:rPr>
        <w:tab/>
      </w:r>
      <w:r w:rsidRPr="00C75566">
        <w:rPr>
          <w:rFonts w:cs="Arial"/>
          <w:color w:val="0D0D0D" w:themeColor="text1" w:themeTint="F2"/>
          <w:szCs w:val="14"/>
          <w:lang w:val="en-US"/>
        </w:rPr>
        <w:tab/>
        <w:t>1 | 1</w:t>
      </w:r>
    </w:p>
    <w:sectPr w:rsidR="002545E1" w:rsidRPr="00C75566" w:rsidSect="002545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E1"/>
    <w:rsid w:val="000170AB"/>
    <w:rsid w:val="002545E1"/>
    <w:rsid w:val="0058647F"/>
    <w:rsid w:val="00666887"/>
    <w:rsid w:val="007362DF"/>
    <w:rsid w:val="00755EFC"/>
    <w:rsid w:val="00785DC8"/>
    <w:rsid w:val="0097639C"/>
    <w:rsid w:val="00A044DD"/>
    <w:rsid w:val="00A779CD"/>
    <w:rsid w:val="00B221BB"/>
    <w:rsid w:val="00C75566"/>
    <w:rsid w:val="00FD55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FDCB"/>
  <w15:chartTrackingRefBased/>
  <w15:docId w15:val="{B01C63D7-BABB-45CB-811B-CFD75B1C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5E1"/>
    <w:rPr>
      <w:rFonts w:eastAsiaTheme="majorEastAsia" w:cstheme="majorBidi"/>
      <w:color w:val="272727" w:themeColor="text1" w:themeTint="D8"/>
    </w:rPr>
  </w:style>
  <w:style w:type="paragraph" w:styleId="Title">
    <w:name w:val="Title"/>
    <w:basedOn w:val="Normal"/>
    <w:next w:val="Normal"/>
    <w:link w:val="TitleChar"/>
    <w:uiPriority w:val="10"/>
    <w:qFormat/>
    <w:rsid w:val="0025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5E1"/>
    <w:pPr>
      <w:spacing w:before="160"/>
      <w:jc w:val="center"/>
    </w:pPr>
    <w:rPr>
      <w:i/>
      <w:iCs/>
      <w:color w:val="404040" w:themeColor="text1" w:themeTint="BF"/>
    </w:rPr>
  </w:style>
  <w:style w:type="character" w:customStyle="1" w:styleId="QuoteChar">
    <w:name w:val="Quote Char"/>
    <w:basedOn w:val="DefaultParagraphFont"/>
    <w:link w:val="Quote"/>
    <w:uiPriority w:val="29"/>
    <w:rsid w:val="002545E1"/>
    <w:rPr>
      <w:i/>
      <w:iCs/>
      <w:color w:val="404040" w:themeColor="text1" w:themeTint="BF"/>
    </w:rPr>
  </w:style>
  <w:style w:type="paragraph" w:styleId="ListParagraph">
    <w:name w:val="List Paragraph"/>
    <w:basedOn w:val="Normal"/>
    <w:uiPriority w:val="34"/>
    <w:qFormat/>
    <w:rsid w:val="002545E1"/>
    <w:pPr>
      <w:ind w:left="720"/>
      <w:contextualSpacing/>
    </w:pPr>
  </w:style>
  <w:style w:type="character" w:styleId="IntenseEmphasis">
    <w:name w:val="Intense Emphasis"/>
    <w:basedOn w:val="DefaultParagraphFont"/>
    <w:uiPriority w:val="21"/>
    <w:qFormat/>
    <w:rsid w:val="002545E1"/>
    <w:rPr>
      <w:i/>
      <w:iCs/>
      <w:color w:val="0F4761" w:themeColor="accent1" w:themeShade="BF"/>
    </w:rPr>
  </w:style>
  <w:style w:type="paragraph" w:styleId="IntenseQuote">
    <w:name w:val="Intense Quote"/>
    <w:basedOn w:val="Normal"/>
    <w:next w:val="Normal"/>
    <w:link w:val="IntenseQuoteChar"/>
    <w:uiPriority w:val="30"/>
    <w:qFormat/>
    <w:rsid w:val="00254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5E1"/>
    <w:rPr>
      <w:i/>
      <w:iCs/>
      <w:color w:val="0F4761" w:themeColor="accent1" w:themeShade="BF"/>
    </w:rPr>
  </w:style>
  <w:style w:type="character" w:styleId="IntenseReference">
    <w:name w:val="Intense Reference"/>
    <w:basedOn w:val="DefaultParagraphFont"/>
    <w:uiPriority w:val="32"/>
    <w:qFormat/>
    <w:rsid w:val="002545E1"/>
    <w:rPr>
      <w:b/>
      <w:bCs/>
      <w:smallCaps/>
      <w:color w:val="0F4761" w:themeColor="accent1" w:themeShade="BF"/>
      <w:spacing w:val="5"/>
    </w:rPr>
  </w:style>
  <w:style w:type="paragraph" w:styleId="Footer">
    <w:name w:val="footer"/>
    <w:basedOn w:val="Normal"/>
    <w:link w:val="FooterChar"/>
    <w:uiPriority w:val="99"/>
    <w:unhideWhenUsed/>
    <w:rsid w:val="002545E1"/>
    <w:pPr>
      <w:tabs>
        <w:tab w:val="center" w:pos="4703"/>
        <w:tab w:val="right" w:pos="9406"/>
      </w:tabs>
      <w:spacing w:after="0" w:line="240" w:lineRule="auto"/>
    </w:pPr>
    <w:rPr>
      <w:rFonts w:ascii="Arial" w:eastAsia="Cambria" w:hAnsi="Arial" w:cs="Times New Roman"/>
      <w:kern w:val="0"/>
      <w:sz w:val="14"/>
      <w:szCs w:val="24"/>
    </w:rPr>
  </w:style>
  <w:style w:type="character" w:customStyle="1" w:styleId="FooterChar">
    <w:name w:val="Footer Char"/>
    <w:basedOn w:val="DefaultParagraphFont"/>
    <w:link w:val="Footer"/>
    <w:uiPriority w:val="99"/>
    <w:rsid w:val="002545E1"/>
    <w:rPr>
      <w:rFonts w:ascii="Arial" w:eastAsia="Cambria" w:hAnsi="Arial" w:cs="Times New Roman"/>
      <w:kern w:val="0"/>
      <w:sz w:val="14"/>
      <w:szCs w:val="24"/>
    </w:rPr>
  </w:style>
  <w:style w:type="character" w:styleId="Hyperlink">
    <w:name w:val="Hyperlink"/>
    <w:basedOn w:val="DefaultParagraphFont"/>
    <w:uiPriority w:val="99"/>
    <w:unhideWhenUsed/>
    <w:rsid w:val="002545E1"/>
    <w:rPr>
      <w:color w:val="467886" w:themeColor="hyperlink"/>
      <w:u w:val="single"/>
    </w:rPr>
  </w:style>
  <w:style w:type="character" w:styleId="UnresolvedMention">
    <w:name w:val="Unresolved Mention"/>
    <w:basedOn w:val="DefaultParagraphFont"/>
    <w:uiPriority w:val="99"/>
    <w:semiHidden/>
    <w:unhideWhenUsed/>
    <w:rsid w:val="0025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2654">
      <w:bodyDiv w:val="1"/>
      <w:marLeft w:val="0"/>
      <w:marRight w:val="0"/>
      <w:marTop w:val="0"/>
      <w:marBottom w:val="0"/>
      <w:divBdr>
        <w:top w:val="none" w:sz="0" w:space="0" w:color="auto"/>
        <w:left w:val="none" w:sz="0" w:space="0" w:color="auto"/>
        <w:bottom w:val="none" w:sz="0" w:space="0" w:color="auto"/>
        <w:right w:val="none" w:sz="0" w:space="0" w:color="auto"/>
      </w:divBdr>
    </w:div>
    <w:div w:id="16185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ag.com/system/files/media_document/2023-12/phonenumbers_speakup_basic.pdf" TargetMode="External"/><Relationship Id="rId3" Type="http://schemas.openxmlformats.org/officeDocument/2006/relationships/webSettings" Target="webSettings.xml"/><Relationship Id="rId7" Type="http://schemas.openxmlformats.org/officeDocument/2006/relationships/hyperlink" Target="https://beyondgravity.speakup.report/beyondgrav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ag.com" TargetMode="External"/><Relationship Id="rId5" Type="http://schemas.openxmlformats.org/officeDocument/2006/relationships/image" Target="media/image2.sv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RUAG Corporate Services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Hierzer</dc:creator>
  <cp:keywords/>
  <dc:description/>
  <cp:lastModifiedBy>David Hierzer</cp:lastModifiedBy>
  <cp:revision>3</cp:revision>
  <cp:lastPrinted>2024-06-25T09:47:00Z</cp:lastPrinted>
  <dcterms:created xsi:type="dcterms:W3CDTF">2024-06-25T11:45:00Z</dcterms:created>
  <dcterms:modified xsi:type="dcterms:W3CDTF">2024-06-26T10:08:00Z</dcterms:modified>
</cp:coreProperties>
</file>